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42CAED8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1510B158">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6D5D"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80E8D1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15DEEC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236A"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590C83">
        <w:t>8</w:t>
      </w:r>
      <w:r w:rsidR="005420B4" w:rsidRPr="00893890">
        <w:t>.</w:t>
      </w:r>
      <w:r w:rsidR="00296EFF">
        <w:t xml:space="preserve"> </w:t>
      </w:r>
      <w:r w:rsidR="00590C83">
        <w:t>dubna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40D4F0CD" w:rsidR="00E76BE0" w:rsidRPr="00725F39" w:rsidRDefault="00590C83"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Tři body, proč manažeři Fidelity International lépe řídí svá portfolia</w:t>
      </w:r>
    </w:p>
    <w:p w14:paraId="3E77B751" w14:textId="06A22335" w:rsidR="00C7546F" w:rsidRDefault="00590C83" w:rsidP="00590C83">
      <w:pPr>
        <w:pStyle w:val="Odstavecseseznamem"/>
        <w:numPr>
          <w:ilvl w:val="0"/>
          <w:numId w:val="40"/>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Opakovatelnost </w:t>
      </w:r>
    </w:p>
    <w:p w14:paraId="5D50552F" w14:textId="152D677F" w:rsidR="00590C83" w:rsidRDefault="00590C83" w:rsidP="00590C83">
      <w:pPr>
        <w:pStyle w:val="Odstavecseseznamem"/>
        <w:numPr>
          <w:ilvl w:val="0"/>
          <w:numId w:val="40"/>
        </w:num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Výzkum </w:t>
      </w:r>
    </w:p>
    <w:p w14:paraId="7D636970" w14:textId="09E83DCD" w:rsidR="00590C83" w:rsidRPr="00590C83" w:rsidRDefault="00590C83" w:rsidP="00590C83">
      <w:pPr>
        <w:pStyle w:val="Odstavecseseznamem"/>
        <w:numPr>
          <w:ilvl w:val="0"/>
          <w:numId w:val="40"/>
        </w:numPr>
        <w:spacing w:line="276" w:lineRule="auto"/>
        <w:rPr>
          <w:rFonts w:asciiTheme="minorHAnsi" w:hAnsiTheme="minorHAnsi" w:cstheme="minorHAnsi"/>
          <w:b/>
          <w:bCs/>
          <w:sz w:val="24"/>
          <w:szCs w:val="24"/>
        </w:rPr>
      </w:pPr>
      <w:r>
        <w:rPr>
          <w:rFonts w:asciiTheme="minorHAnsi" w:hAnsiTheme="minorHAnsi" w:cstheme="minorHAnsi"/>
          <w:b/>
          <w:bCs/>
          <w:sz w:val="24"/>
          <w:szCs w:val="24"/>
        </w:rPr>
        <w:t>Architektura</w:t>
      </w:r>
    </w:p>
    <w:p w14:paraId="2485E20A" w14:textId="7FE2F1A6" w:rsidR="00590C83" w:rsidRDefault="00590C83" w:rsidP="00590C83">
      <w:pPr>
        <w:spacing w:line="360" w:lineRule="auto"/>
      </w:pPr>
      <w:r>
        <w:t>Během diskuzí s týmem systematických akciových investic společnosti Fidelity International se stále znovu vynořují tři klíče k lepšímu uchopení investic. První z nich - "opakovatelnost" (repeatability) - je podstatou práce tohoto týmu, který se snaží aplikovat kvantitativní techniky na kvalitativní dovednosti lidí.</w:t>
      </w:r>
    </w:p>
    <w:p w14:paraId="37D67CE7" w14:textId="2A15992D" w:rsidR="00590C83" w:rsidRDefault="00590C83" w:rsidP="00590C83">
      <w:pPr>
        <w:spacing w:line="360" w:lineRule="auto"/>
      </w:pPr>
      <w:r>
        <w:t>Tento přístup nabízí dvě velké výhody. Poskytuje portfolio manažerům z týmu mnohem širší náhled, než jaký má většina kolegů. Za druhé, systematické sestavování portfolií podporuje konzistenci a zužuje prostor pro ovlivnění rozhodování emocemi.</w:t>
      </w:r>
    </w:p>
    <w:p w14:paraId="14811A31" w14:textId="53A8A600" w:rsidR="00590C83" w:rsidRDefault="00590C83" w:rsidP="00590C83">
      <w:pPr>
        <w:spacing w:line="360" w:lineRule="auto"/>
      </w:pPr>
      <w:r>
        <w:t>Tým systematických akciových investic vytvořil proces, který dokáže projít tisíce textů, které produkují analytici Fidelity o jimi pokrývaných společnostech, a z této obrovské masy informací vydestilovat nejzajímavější investiční nápady. Je to přístup, který se také dobře hodí k začlenění záplavy nových požadavků, s nimiž přicházejí investoři, jako například rostoucí zájem o udržitelnost v posledních letech.</w:t>
      </w:r>
    </w:p>
    <w:p w14:paraId="27AC4217" w14:textId="77777777" w:rsidR="00985A8C" w:rsidRDefault="00985A8C" w:rsidP="00590C83">
      <w:pPr>
        <w:rPr>
          <w:rFonts w:asciiTheme="minorHAnsi" w:hAnsiTheme="minorHAnsi" w:cstheme="minorHAnsi"/>
          <w:b/>
          <w:bCs/>
          <w:sz w:val="24"/>
          <w:szCs w:val="24"/>
        </w:rPr>
      </w:pPr>
    </w:p>
    <w:p w14:paraId="6C363E5A" w14:textId="77777777" w:rsidR="00985A8C" w:rsidRDefault="00985A8C" w:rsidP="00590C83">
      <w:pPr>
        <w:rPr>
          <w:rFonts w:asciiTheme="minorHAnsi" w:hAnsiTheme="minorHAnsi" w:cstheme="minorHAnsi"/>
          <w:b/>
          <w:bCs/>
          <w:sz w:val="24"/>
          <w:szCs w:val="24"/>
        </w:rPr>
      </w:pPr>
    </w:p>
    <w:p w14:paraId="233A69D8" w14:textId="77777777" w:rsidR="00985A8C" w:rsidRDefault="00985A8C" w:rsidP="00590C83">
      <w:pPr>
        <w:rPr>
          <w:rFonts w:asciiTheme="minorHAnsi" w:hAnsiTheme="minorHAnsi" w:cstheme="minorHAnsi"/>
          <w:b/>
          <w:bCs/>
          <w:sz w:val="24"/>
          <w:szCs w:val="24"/>
        </w:rPr>
      </w:pPr>
    </w:p>
    <w:p w14:paraId="4B85E76E" w14:textId="77777777" w:rsidR="00985A8C" w:rsidRDefault="00985A8C" w:rsidP="00590C83">
      <w:pPr>
        <w:rPr>
          <w:rFonts w:asciiTheme="minorHAnsi" w:hAnsiTheme="minorHAnsi" w:cstheme="minorHAnsi"/>
          <w:b/>
          <w:bCs/>
          <w:sz w:val="24"/>
          <w:szCs w:val="24"/>
        </w:rPr>
      </w:pPr>
    </w:p>
    <w:p w14:paraId="4F7DD163" w14:textId="77777777" w:rsidR="00985A8C" w:rsidRDefault="00985A8C" w:rsidP="00590C83">
      <w:pPr>
        <w:rPr>
          <w:rFonts w:asciiTheme="minorHAnsi" w:hAnsiTheme="minorHAnsi" w:cstheme="minorHAnsi"/>
          <w:b/>
          <w:bCs/>
          <w:sz w:val="24"/>
          <w:szCs w:val="24"/>
        </w:rPr>
      </w:pPr>
    </w:p>
    <w:p w14:paraId="4C55DBFD" w14:textId="77777777" w:rsidR="00985A8C" w:rsidRDefault="00985A8C" w:rsidP="00590C83">
      <w:pPr>
        <w:rPr>
          <w:rFonts w:asciiTheme="minorHAnsi" w:hAnsiTheme="minorHAnsi" w:cstheme="minorHAnsi"/>
          <w:b/>
          <w:bCs/>
          <w:sz w:val="24"/>
          <w:szCs w:val="24"/>
        </w:rPr>
      </w:pPr>
    </w:p>
    <w:p w14:paraId="3FDA7C6F" w14:textId="77777777" w:rsidR="00985A8C" w:rsidRDefault="00985A8C" w:rsidP="00590C83">
      <w:pPr>
        <w:rPr>
          <w:rFonts w:asciiTheme="minorHAnsi" w:hAnsiTheme="minorHAnsi" w:cstheme="minorHAnsi"/>
          <w:b/>
          <w:bCs/>
          <w:sz w:val="24"/>
          <w:szCs w:val="24"/>
        </w:rPr>
      </w:pPr>
    </w:p>
    <w:p w14:paraId="4ACF7357" w14:textId="77777777" w:rsidR="00985A8C" w:rsidRDefault="00985A8C" w:rsidP="00590C83">
      <w:pPr>
        <w:rPr>
          <w:rFonts w:asciiTheme="minorHAnsi" w:hAnsiTheme="minorHAnsi" w:cstheme="minorHAnsi"/>
          <w:b/>
          <w:bCs/>
          <w:sz w:val="24"/>
          <w:szCs w:val="24"/>
        </w:rPr>
      </w:pPr>
    </w:p>
    <w:p w14:paraId="7F2D4FFE" w14:textId="77777777" w:rsidR="00985A8C" w:rsidRDefault="00985A8C" w:rsidP="00590C83">
      <w:pPr>
        <w:rPr>
          <w:rFonts w:asciiTheme="minorHAnsi" w:hAnsiTheme="minorHAnsi" w:cstheme="minorHAnsi"/>
          <w:b/>
          <w:bCs/>
          <w:sz w:val="24"/>
          <w:szCs w:val="24"/>
        </w:rPr>
      </w:pPr>
    </w:p>
    <w:p w14:paraId="5E22DFF7" w14:textId="2D474D79" w:rsidR="00590C83" w:rsidRDefault="00985A8C" w:rsidP="00590C83">
      <w:pPr>
        <w:rPr>
          <w:rFonts w:asciiTheme="minorHAnsi" w:hAnsiTheme="minorHAnsi" w:cstheme="minorHAnsi"/>
          <w:b/>
          <w:bCs/>
          <w:sz w:val="24"/>
          <w:szCs w:val="24"/>
        </w:rPr>
      </w:pPr>
      <w:r w:rsidRPr="00985A8C">
        <w:rPr>
          <w:sz w:val="16"/>
          <w:szCs w:val="16"/>
        </w:rPr>
        <w:lastRenderedPageBreak/>
        <w:drawing>
          <wp:anchor distT="0" distB="0" distL="114300" distR="114300" simplePos="0" relativeHeight="251666432" behindDoc="0" locked="0" layoutInCell="1" allowOverlap="1" wp14:anchorId="5F00CFAA" wp14:editId="4AA2CAEE">
            <wp:simplePos x="0" y="0"/>
            <wp:positionH relativeFrom="column">
              <wp:posOffset>-62230</wp:posOffset>
            </wp:positionH>
            <wp:positionV relativeFrom="paragraph">
              <wp:posOffset>247650</wp:posOffset>
            </wp:positionV>
            <wp:extent cx="5759450" cy="2590165"/>
            <wp:effectExtent l="0" t="0" r="0" b="635"/>
            <wp:wrapTopAndBottom/>
            <wp:docPr id="178948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845"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590165"/>
                    </a:xfrm>
                    <a:prstGeom prst="rect">
                      <a:avLst/>
                    </a:prstGeom>
                  </pic:spPr>
                </pic:pic>
              </a:graphicData>
            </a:graphic>
          </wp:anchor>
        </w:drawing>
      </w:r>
      <w:r w:rsidR="00590C83">
        <w:rPr>
          <w:rFonts w:asciiTheme="minorHAnsi" w:hAnsiTheme="minorHAnsi" w:cstheme="minorHAnsi"/>
          <w:b/>
          <w:bCs/>
          <w:sz w:val="24"/>
          <w:szCs w:val="24"/>
        </w:rPr>
        <w:t xml:space="preserve">Graf 1: </w:t>
      </w:r>
      <w:r w:rsidR="00590C83" w:rsidRPr="00590C83">
        <w:rPr>
          <w:rFonts w:asciiTheme="minorHAnsi" w:hAnsiTheme="minorHAnsi" w:cstheme="minorHAnsi"/>
          <w:b/>
          <w:bCs/>
          <w:sz w:val="24"/>
          <w:szCs w:val="24"/>
        </w:rPr>
        <w:t>Získávání alfa z vlastního výzkumu</w:t>
      </w:r>
    </w:p>
    <w:p w14:paraId="53A3FB04" w14:textId="71F03B16" w:rsidR="00590C83" w:rsidRPr="00985A8C" w:rsidRDefault="00985A8C" w:rsidP="00590C83">
      <w:pPr>
        <w:pStyle w:val="F2-zkladn"/>
        <w:rPr>
          <w:i/>
          <w:iCs/>
          <w:sz w:val="18"/>
          <w:szCs w:val="18"/>
        </w:rPr>
      </w:pPr>
      <w:r w:rsidRPr="00985A8C">
        <w:rPr>
          <w:i/>
          <w:iCs/>
          <w:sz w:val="18"/>
          <w:szCs w:val="18"/>
        </w:rPr>
        <w:t>Zdroj: Fidelity International. Údaje k 31. prosinci 2023. Regionální výnosy vážené podle tržní kapitalizace společností s hodnocením buď koupit/výkonný, nebo prodat/nevýkonný. Přidaná hodnota vypočtena oproti regionálním indexům. Minulá výkonnost není spolehlivým ukazatelem budoucích výsledků. Výnosy se mohou zvýšit nebo snížit v důsledku kolísání měny.</w:t>
      </w:r>
    </w:p>
    <w:p w14:paraId="0078F5B1" w14:textId="79C8AF3C" w:rsidR="00590C83" w:rsidRPr="00590C83" w:rsidRDefault="00590C83" w:rsidP="00590C83">
      <w:pPr>
        <w:pStyle w:val="F2-zkladn"/>
      </w:pPr>
      <w:r>
        <w:t>Druhým bodem je Research (výzkum).</w:t>
      </w:r>
    </w:p>
    <w:p w14:paraId="2CD22397" w14:textId="7BFF3CE0" w:rsidR="00590C83" w:rsidRDefault="00590C83" w:rsidP="00590C83">
      <w:pPr>
        <w:spacing w:line="360" w:lineRule="auto"/>
        <w:rPr>
          <w:i/>
          <w:iCs/>
        </w:rPr>
      </w:pPr>
      <w:r w:rsidRPr="00590C83">
        <w:rPr>
          <w:i/>
          <w:iCs/>
        </w:rPr>
        <w:t>"O co nám jde zejména,"</w:t>
      </w:r>
      <w:r>
        <w:t xml:space="preserve"> říká portfolio manažer Matt Jones z Fidelity International </w:t>
      </w:r>
      <w:r w:rsidRPr="00590C83">
        <w:rPr>
          <w:i/>
          <w:iCs/>
        </w:rPr>
        <w:t>"je zachycení unikátní nekorelované alfy, o které víme, že ji generuje náš výzkumný tým."</w:t>
      </w:r>
    </w:p>
    <w:p w14:paraId="52C1EB22" w14:textId="7A3EF38C" w:rsidR="00985A8C" w:rsidRPr="00985A8C" w:rsidRDefault="00985A8C" w:rsidP="00985A8C">
      <w:pPr>
        <w:spacing w:line="360" w:lineRule="auto"/>
      </w:pPr>
      <w:r>
        <w:t>Graf 1 ukazuje kumulativní výnosy všech doporučení výzkumného týmu Fidelity International - “nakoupit” i “prodat” - od začátku minulého desetiletí, přičemž nákupy a prodeje se silným přesvědčením (strong-conviction) mají dvojnásobnou váhu. Tuto výkonnost počítáme z historických simulovaných výnosů s využitím vlastního modelu společnosti Fidelity.</w:t>
      </w:r>
    </w:p>
    <w:p w14:paraId="773C142B" w14:textId="77777777" w:rsidR="005C038F" w:rsidRDefault="005C038F" w:rsidP="00DE4AD3">
      <w:pPr>
        <w:pStyle w:val="F2-zkladn"/>
        <w:rPr>
          <w:rFonts w:asciiTheme="minorHAnsi" w:hAnsiTheme="minorHAnsi" w:cstheme="minorHAnsi"/>
          <w:b/>
          <w:bCs/>
          <w:sz w:val="24"/>
          <w:szCs w:val="24"/>
        </w:rPr>
      </w:pPr>
    </w:p>
    <w:p w14:paraId="365FEF17" w14:textId="77777777" w:rsidR="005C038F" w:rsidRDefault="005C038F" w:rsidP="00DE4AD3">
      <w:pPr>
        <w:pStyle w:val="F2-zkladn"/>
        <w:rPr>
          <w:rFonts w:asciiTheme="minorHAnsi" w:hAnsiTheme="minorHAnsi" w:cstheme="minorHAnsi"/>
          <w:b/>
          <w:bCs/>
          <w:sz w:val="24"/>
          <w:szCs w:val="24"/>
        </w:rPr>
      </w:pPr>
    </w:p>
    <w:p w14:paraId="30C5B612" w14:textId="77777777" w:rsidR="005C038F" w:rsidRDefault="005C038F" w:rsidP="00DE4AD3">
      <w:pPr>
        <w:pStyle w:val="F2-zkladn"/>
        <w:rPr>
          <w:rFonts w:asciiTheme="minorHAnsi" w:hAnsiTheme="minorHAnsi" w:cstheme="minorHAnsi"/>
          <w:b/>
          <w:bCs/>
          <w:sz w:val="24"/>
          <w:szCs w:val="24"/>
        </w:rPr>
      </w:pPr>
    </w:p>
    <w:p w14:paraId="49431282" w14:textId="77777777" w:rsidR="005C038F" w:rsidRDefault="005C038F" w:rsidP="00DE4AD3">
      <w:pPr>
        <w:pStyle w:val="F2-zkladn"/>
        <w:rPr>
          <w:rFonts w:asciiTheme="minorHAnsi" w:hAnsiTheme="minorHAnsi" w:cstheme="minorHAnsi"/>
          <w:b/>
          <w:bCs/>
          <w:sz w:val="24"/>
          <w:szCs w:val="24"/>
        </w:rPr>
      </w:pPr>
    </w:p>
    <w:p w14:paraId="39F505A2" w14:textId="77777777" w:rsidR="005C038F" w:rsidRDefault="005C038F" w:rsidP="00DE4AD3">
      <w:pPr>
        <w:pStyle w:val="F2-zkladn"/>
        <w:rPr>
          <w:rFonts w:asciiTheme="minorHAnsi" w:hAnsiTheme="minorHAnsi" w:cstheme="minorHAnsi"/>
          <w:b/>
          <w:bCs/>
          <w:sz w:val="24"/>
          <w:szCs w:val="24"/>
        </w:rPr>
      </w:pPr>
    </w:p>
    <w:p w14:paraId="1B3F476F" w14:textId="77777777" w:rsidR="005C038F" w:rsidRDefault="005C038F" w:rsidP="00DE4AD3">
      <w:pPr>
        <w:pStyle w:val="F2-zkladn"/>
        <w:rPr>
          <w:rFonts w:asciiTheme="minorHAnsi" w:hAnsiTheme="minorHAnsi" w:cstheme="minorHAnsi"/>
          <w:b/>
          <w:bCs/>
          <w:sz w:val="24"/>
          <w:szCs w:val="24"/>
        </w:rPr>
      </w:pPr>
    </w:p>
    <w:p w14:paraId="64B64834" w14:textId="77777777" w:rsidR="005C038F" w:rsidRDefault="005C038F" w:rsidP="00DE4AD3">
      <w:pPr>
        <w:pStyle w:val="F2-zkladn"/>
        <w:rPr>
          <w:rFonts w:asciiTheme="minorHAnsi" w:hAnsiTheme="minorHAnsi" w:cstheme="minorHAnsi"/>
          <w:b/>
          <w:bCs/>
          <w:sz w:val="24"/>
          <w:szCs w:val="24"/>
        </w:rPr>
      </w:pPr>
    </w:p>
    <w:p w14:paraId="6271BAA5" w14:textId="77777777" w:rsidR="005C038F" w:rsidRDefault="005C038F" w:rsidP="00DE4AD3">
      <w:pPr>
        <w:pStyle w:val="F2-zkladn"/>
        <w:rPr>
          <w:rFonts w:asciiTheme="minorHAnsi" w:hAnsiTheme="minorHAnsi" w:cstheme="minorHAnsi"/>
          <w:b/>
          <w:bCs/>
          <w:sz w:val="24"/>
          <w:szCs w:val="24"/>
        </w:rPr>
      </w:pPr>
    </w:p>
    <w:p w14:paraId="14B8CA64" w14:textId="77777777" w:rsidR="005C038F" w:rsidRDefault="005C038F" w:rsidP="00DE4AD3">
      <w:pPr>
        <w:pStyle w:val="F2-zkladn"/>
        <w:rPr>
          <w:rFonts w:asciiTheme="minorHAnsi" w:hAnsiTheme="minorHAnsi" w:cstheme="minorHAnsi"/>
          <w:b/>
          <w:bCs/>
          <w:sz w:val="24"/>
          <w:szCs w:val="24"/>
        </w:rPr>
      </w:pPr>
    </w:p>
    <w:p w14:paraId="7B2F2F4E" w14:textId="16D54C25" w:rsidR="00DE4AD3" w:rsidRDefault="005C038F" w:rsidP="00DE4AD3">
      <w:pPr>
        <w:pStyle w:val="F2-zkladn"/>
        <w:rPr>
          <w:rFonts w:asciiTheme="minorHAnsi" w:hAnsiTheme="minorHAnsi" w:cstheme="minorHAnsi"/>
          <w:b/>
          <w:bCs/>
          <w:sz w:val="24"/>
          <w:szCs w:val="24"/>
        </w:rPr>
      </w:pPr>
      <w:r w:rsidRPr="005C038F">
        <w:rPr>
          <w:rFonts w:asciiTheme="minorHAnsi" w:hAnsiTheme="minorHAnsi" w:cstheme="minorHAnsi"/>
          <w:b/>
          <w:bCs/>
          <w:sz w:val="24"/>
          <w:szCs w:val="24"/>
        </w:rPr>
        <w:lastRenderedPageBreak/>
        <w:drawing>
          <wp:anchor distT="0" distB="0" distL="114300" distR="114300" simplePos="0" relativeHeight="251667456" behindDoc="0" locked="0" layoutInCell="1" allowOverlap="1" wp14:anchorId="7CBE08BC" wp14:editId="1E34A115">
            <wp:simplePos x="0" y="0"/>
            <wp:positionH relativeFrom="column">
              <wp:posOffset>-69850</wp:posOffset>
            </wp:positionH>
            <wp:positionV relativeFrom="paragraph">
              <wp:posOffset>266700</wp:posOffset>
            </wp:positionV>
            <wp:extent cx="5759450" cy="2588260"/>
            <wp:effectExtent l="0" t="0" r="0" b="2540"/>
            <wp:wrapTopAndBottom/>
            <wp:docPr id="550731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31245"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588260"/>
                    </a:xfrm>
                    <a:prstGeom prst="rect">
                      <a:avLst/>
                    </a:prstGeom>
                  </pic:spPr>
                </pic:pic>
              </a:graphicData>
            </a:graphic>
          </wp:anchor>
        </w:drawing>
      </w:r>
      <w:r w:rsidR="00DE4AD3">
        <w:rPr>
          <w:rFonts w:asciiTheme="minorHAnsi" w:hAnsiTheme="minorHAnsi" w:cstheme="minorHAnsi"/>
          <w:b/>
          <w:bCs/>
          <w:sz w:val="24"/>
          <w:szCs w:val="24"/>
        </w:rPr>
        <w:t>Graf</w:t>
      </w:r>
      <w:r w:rsidR="00590C83">
        <w:rPr>
          <w:rFonts w:asciiTheme="minorHAnsi" w:hAnsiTheme="minorHAnsi" w:cstheme="minorHAnsi"/>
          <w:b/>
          <w:bCs/>
          <w:sz w:val="24"/>
          <w:szCs w:val="24"/>
        </w:rPr>
        <w:t xml:space="preserve"> </w:t>
      </w:r>
      <w:r w:rsidR="00985A8C">
        <w:rPr>
          <w:rFonts w:asciiTheme="minorHAnsi" w:hAnsiTheme="minorHAnsi" w:cstheme="minorHAnsi"/>
          <w:b/>
          <w:bCs/>
          <w:sz w:val="24"/>
          <w:szCs w:val="24"/>
        </w:rPr>
        <w:t>2:</w:t>
      </w:r>
      <w:r w:rsidR="00590C83">
        <w:rPr>
          <w:rFonts w:asciiTheme="minorHAnsi" w:hAnsiTheme="minorHAnsi" w:cstheme="minorHAnsi"/>
          <w:b/>
          <w:bCs/>
          <w:sz w:val="24"/>
          <w:szCs w:val="24"/>
        </w:rPr>
        <w:t xml:space="preserve"> </w:t>
      </w:r>
      <w:r w:rsidR="00985A8C">
        <w:rPr>
          <w:rFonts w:asciiTheme="minorHAnsi" w:hAnsiTheme="minorHAnsi" w:cstheme="minorHAnsi"/>
          <w:b/>
          <w:bCs/>
          <w:sz w:val="24"/>
          <w:szCs w:val="24"/>
        </w:rPr>
        <w:t>Pozitivní alfa z celého světa</w:t>
      </w:r>
    </w:p>
    <w:p w14:paraId="0BECF937" w14:textId="049DCDA2" w:rsidR="00985A8C" w:rsidRPr="005C038F" w:rsidRDefault="005C038F" w:rsidP="00DE4AD3">
      <w:pPr>
        <w:pStyle w:val="F2-zkladn"/>
        <w:rPr>
          <w:i/>
          <w:iCs/>
          <w:sz w:val="18"/>
          <w:szCs w:val="18"/>
        </w:rPr>
      </w:pPr>
      <w:r w:rsidRPr="005C038F">
        <w:rPr>
          <w:i/>
          <w:iCs/>
          <w:sz w:val="18"/>
          <w:szCs w:val="18"/>
        </w:rPr>
        <w:t>Zdroj: Fidelity International. Údaje k 31. prosinci 2023. Klouzavá tříletá anualizovaná relativní přidaná hodnota podle Fidelity Research Ratings na základě rovnoměrného vážení – Strong Buys a Strong Sells s dvojím vážením.</w:t>
      </w:r>
    </w:p>
    <w:p w14:paraId="07C8BF06" w14:textId="77777777" w:rsidR="005C038F" w:rsidRPr="005C038F" w:rsidRDefault="005C038F" w:rsidP="005C038F">
      <w:pPr>
        <w:spacing w:line="360" w:lineRule="auto"/>
        <w:rPr>
          <w:color w:val="20242B"/>
          <w:shd w:val="clear" w:color="auto" w:fill="FFFFFF"/>
        </w:rPr>
      </w:pPr>
      <w:r w:rsidRPr="005C038F">
        <w:rPr>
          <w:color w:val="20242B"/>
          <w:shd w:val="clear" w:color="auto" w:fill="FFFFFF"/>
        </w:rPr>
        <w:t>Graf 2 ukazuje, jak výzkum našich analytiků konzistentně generoval alfu v průběhu 13 let napříč regiony.</w:t>
      </w:r>
    </w:p>
    <w:p w14:paraId="6E2CF2BB" w14:textId="77777777" w:rsidR="005C038F" w:rsidRPr="005C038F" w:rsidRDefault="005C038F" w:rsidP="005C038F">
      <w:pPr>
        <w:spacing w:line="360" w:lineRule="auto"/>
        <w:rPr>
          <w:color w:val="20242B"/>
          <w:shd w:val="clear" w:color="auto" w:fill="FFFFFF"/>
        </w:rPr>
      </w:pPr>
      <w:r w:rsidRPr="005C038F">
        <w:rPr>
          <w:color w:val="20242B"/>
          <w:shd w:val="clear" w:color="auto" w:fill="FFFFFF"/>
        </w:rPr>
        <w:t>Podotýkáme, že výše uvedené grafy nezobrazují výkonnost žádné systematické investiční strategie, ať už simulované nebo jiné. Ukazují pouze virtuální nadvýnos, který společně svojí prací vytvářejí analytici společnosti Fidelity. Ale právě využití plodů jejich práce k investičním záměrům je úkolem týmu systematického akciového investování.</w:t>
      </w:r>
    </w:p>
    <w:p w14:paraId="677CBE8A" w14:textId="77777777" w:rsidR="005C038F" w:rsidRPr="005C038F" w:rsidRDefault="005C038F" w:rsidP="005C038F">
      <w:pPr>
        <w:spacing w:line="360" w:lineRule="auto"/>
        <w:rPr>
          <w:color w:val="20242B"/>
          <w:shd w:val="clear" w:color="auto" w:fill="FFFFFF"/>
        </w:rPr>
      </w:pPr>
      <w:r w:rsidRPr="005C038F">
        <w:rPr>
          <w:i/>
          <w:iCs/>
          <w:color w:val="20242B"/>
          <w:shd w:val="clear" w:color="auto" w:fill="FFFFFF"/>
        </w:rPr>
        <w:t>"Myšlenky a nápady výzkumného týmu převádíme na kvantitativní ukazatele. Využíváme faktory jako jsou nákupní a prodejní doporučení, váhy akcií v modelových portfoliích analytiků, které ukazují nakolik jsou přesvědčení o daném titulu, a v některých případech také hodnocení udržitelnosti jednotlivých společností,"</w:t>
      </w:r>
      <w:r w:rsidRPr="005C038F">
        <w:rPr>
          <w:color w:val="20242B"/>
          <w:shd w:val="clear" w:color="auto" w:fill="FFFFFF"/>
        </w:rPr>
        <w:t xml:space="preserve"> říká Hiten Savani, další z portfolio manažerů v týmu Fidelity International.</w:t>
      </w:r>
    </w:p>
    <w:p w14:paraId="2A4B7006" w14:textId="77777777" w:rsidR="005C038F" w:rsidRDefault="005C038F" w:rsidP="005C038F">
      <w:pPr>
        <w:spacing w:line="360" w:lineRule="auto"/>
        <w:rPr>
          <w:color w:val="20242B"/>
          <w:shd w:val="clear" w:color="auto" w:fill="FFFFFF"/>
        </w:rPr>
      </w:pPr>
      <w:r w:rsidRPr="005C038F">
        <w:rPr>
          <w:color w:val="20242B"/>
          <w:shd w:val="clear" w:color="auto" w:fill="FFFFFF"/>
        </w:rPr>
        <w:t xml:space="preserve">Tyto proměnné pak tým „prožene“ portfoliovým optimalizátorem, který navrhne velikost pozic na základě očekávaného výnosu jednotlivých akcií, rizik nebo toho, do jaké míry se jednotlivé akcie v portfoliu obvykle pohybují společně. Optimalizátor zahrnuje i různé kvantitativních ukazatele odvozených z výzkumu analytiků společnosti Fidelity. Tým může posléze výstupy optimalizátoru upravovat přidáním nových dat a nastavením různých parametrů v souladu s investiční strategií daného klienta, čímž může v případě potřeby zohlednit nové požadavky nebo informace. </w:t>
      </w:r>
    </w:p>
    <w:p w14:paraId="7529781A" w14:textId="77777777" w:rsidR="005C038F" w:rsidRPr="005C038F" w:rsidRDefault="005C038F" w:rsidP="005C038F">
      <w:pPr>
        <w:spacing w:line="360" w:lineRule="auto"/>
        <w:rPr>
          <w:i/>
          <w:iCs/>
          <w:color w:val="20242B"/>
          <w:shd w:val="clear" w:color="auto" w:fill="FFFFFF"/>
        </w:rPr>
      </w:pPr>
      <w:r w:rsidRPr="005C038F">
        <w:rPr>
          <w:i/>
          <w:iCs/>
          <w:color w:val="20242B"/>
          <w:shd w:val="clear" w:color="auto" w:fill="FFFFFF"/>
        </w:rPr>
        <w:t>"Klientům se líbí, že jsme schopni jim upravit strategii na míru,"</w:t>
      </w:r>
      <w:r w:rsidRPr="005C038F">
        <w:rPr>
          <w:color w:val="20242B"/>
          <w:shd w:val="clear" w:color="auto" w:fill="FFFFFF"/>
        </w:rPr>
        <w:t xml:space="preserve"> říká Stefan Kuhn, ředitel distribuce ETF a indexů společnosti Fidelity v Evropě. </w:t>
      </w:r>
      <w:r w:rsidRPr="005C038F">
        <w:rPr>
          <w:i/>
          <w:iCs/>
          <w:color w:val="20242B"/>
          <w:shd w:val="clear" w:color="auto" w:fill="FFFFFF"/>
        </w:rPr>
        <w:t>"Můžeme také využívat indexy a doplňovat je o výzkumné know-how společnosti Fidelity. Skladbu portfolia stále určujeme my, alfa je tedy výsledkem našeho výběru společností."</w:t>
      </w:r>
    </w:p>
    <w:p w14:paraId="205EEFFD" w14:textId="77777777" w:rsidR="005C038F" w:rsidRPr="005C038F" w:rsidRDefault="005C038F" w:rsidP="005C038F">
      <w:pPr>
        <w:pStyle w:val="F2-zkladn"/>
      </w:pPr>
    </w:p>
    <w:p w14:paraId="7519A95D" w14:textId="77777777" w:rsidR="0015633B" w:rsidRPr="00F02332" w:rsidRDefault="0015633B" w:rsidP="00F02332">
      <w:pPr>
        <w:spacing w:before="0" w:line="360" w:lineRule="auto"/>
        <w:rPr>
          <w:color w:val="20242B"/>
          <w:shd w:val="clear" w:color="auto" w:fill="FFFFFF"/>
        </w:rPr>
      </w:pPr>
    </w:p>
    <w:p w14:paraId="6B2FB8CC" w14:textId="736D40E5" w:rsidR="0015633B" w:rsidRDefault="005C038F" w:rsidP="00627C23">
      <w:pPr>
        <w:spacing w:before="0" w:line="240" w:lineRule="atLeast"/>
        <w:rPr>
          <w:rFonts w:asciiTheme="minorHAnsi" w:hAnsiTheme="minorHAnsi" w:cstheme="minorHAnsi"/>
          <w:b/>
          <w:bCs/>
          <w:sz w:val="24"/>
          <w:szCs w:val="24"/>
        </w:rPr>
      </w:pPr>
      <w:r>
        <w:rPr>
          <w:rFonts w:asciiTheme="minorHAnsi" w:hAnsiTheme="minorHAnsi" w:cstheme="minorHAnsi"/>
          <w:b/>
          <w:bCs/>
          <w:sz w:val="24"/>
          <w:szCs w:val="24"/>
        </w:rPr>
        <w:lastRenderedPageBreak/>
        <w:t>Udržitelné investování, systematicky</w:t>
      </w:r>
    </w:p>
    <w:p w14:paraId="7C9A6434" w14:textId="77777777" w:rsidR="005C038F" w:rsidRPr="005C038F" w:rsidRDefault="005C038F" w:rsidP="005C038F">
      <w:pPr>
        <w:rPr>
          <w:color w:val="20242B"/>
          <w:shd w:val="clear" w:color="auto" w:fill="FFFFFF"/>
        </w:rPr>
      </w:pPr>
      <w:r w:rsidRPr="005C038F">
        <w:rPr>
          <w:color w:val="20242B"/>
          <w:shd w:val="clear" w:color="auto" w:fill="FFFFFF"/>
        </w:rPr>
        <w:t>Udržitelnost je, zejména v posledních letech, další široce poptávanou kvalitou.</w:t>
      </w:r>
    </w:p>
    <w:p w14:paraId="7848D566" w14:textId="77777777" w:rsidR="005C038F" w:rsidRPr="007652BA" w:rsidRDefault="005C038F" w:rsidP="007652BA">
      <w:pPr>
        <w:spacing w:line="360" w:lineRule="auto"/>
        <w:rPr>
          <w:i/>
          <w:iCs/>
          <w:color w:val="20242B"/>
          <w:shd w:val="clear" w:color="auto" w:fill="FFFFFF"/>
        </w:rPr>
      </w:pPr>
      <w:r w:rsidRPr="005C038F">
        <w:rPr>
          <w:i/>
          <w:iCs/>
          <w:color w:val="20242B"/>
          <w:shd w:val="clear" w:color="auto" w:fill="FFFFFF"/>
        </w:rPr>
        <w:t>"Největší kritika, kterou slýchám na adresu pasivních burzovně obchodovaných fondů, je, že nakupují tržně bez ohledu na to, zda společnost vede svůj byznys udržitelným způsobem,"</w:t>
      </w:r>
      <w:r>
        <w:t xml:space="preserve"> říká Kuhn. </w:t>
      </w:r>
      <w:r w:rsidRPr="007652BA">
        <w:rPr>
          <w:i/>
          <w:iCs/>
          <w:color w:val="20242B"/>
          <w:shd w:val="clear" w:color="auto" w:fill="FFFFFF"/>
        </w:rPr>
        <w:t>"Takovou společnost nemáte možnost prodat, protože kopírujete celý index."</w:t>
      </w:r>
    </w:p>
    <w:p w14:paraId="6D141893" w14:textId="77777777" w:rsidR="007652BA" w:rsidRDefault="007652BA" w:rsidP="007652BA">
      <w:pPr>
        <w:spacing w:line="360" w:lineRule="auto"/>
        <w:rPr>
          <w:color w:val="20242B"/>
          <w:shd w:val="clear" w:color="auto" w:fill="FFFFFF"/>
        </w:rPr>
      </w:pPr>
      <w:r w:rsidRPr="007652BA">
        <w:rPr>
          <w:color w:val="20242B"/>
          <w:shd w:val="clear" w:color="auto" w:fill="FFFFFF"/>
        </w:rPr>
        <w:t>Tým systematických investic je schopen zahrnout do svého optimalizačního procesu kritéria manažerského řízení společností, přičemž se opírá o rating udržitelnosti společnosti Fidelity.</w:t>
      </w:r>
    </w:p>
    <w:p w14:paraId="0CE61ABB" w14:textId="77777777" w:rsidR="007652BA" w:rsidRDefault="007652BA" w:rsidP="007652BA">
      <w:pPr>
        <w:spacing w:line="360" w:lineRule="auto"/>
        <w:rPr>
          <w:color w:val="20242B"/>
          <w:shd w:val="clear" w:color="auto" w:fill="FFFFFF"/>
        </w:rPr>
      </w:pPr>
      <w:r w:rsidRPr="007652BA">
        <w:rPr>
          <w:i/>
          <w:iCs/>
          <w:color w:val="20242B"/>
          <w:shd w:val="clear" w:color="auto" w:fill="FFFFFF"/>
        </w:rPr>
        <w:t xml:space="preserve">"Klienti oceňují, že jimi investované peníze jsou využívány k aktivní participaci ve společnostech, do nichž investují," </w:t>
      </w:r>
      <w:r w:rsidRPr="007652BA">
        <w:rPr>
          <w:color w:val="20242B"/>
          <w:shd w:val="clear" w:color="auto" w:fill="FFFFFF"/>
        </w:rPr>
        <w:t>říká Kuhn.</w:t>
      </w:r>
      <w:r w:rsidRPr="007652BA">
        <w:rPr>
          <w:i/>
          <w:iCs/>
          <w:color w:val="20242B"/>
          <w:shd w:val="clear" w:color="auto" w:fill="FFFFFF"/>
        </w:rPr>
        <w:t xml:space="preserve"> </w:t>
      </w:r>
      <w:r w:rsidRPr="007652BA">
        <w:rPr>
          <w:color w:val="20242B"/>
          <w:shd w:val="clear" w:color="auto" w:fill="FFFFFF"/>
        </w:rPr>
        <w:t>Tým aktivně využívá software, který umí procházet texty a komentáře analytiků a vyhodnocuje, zda odpovídají jejich aktuálnímu doporučení.</w:t>
      </w:r>
    </w:p>
    <w:p w14:paraId="372893F4" w14:textId="77777777" w:rsidR="007652BA" w:rsidRPr="007652BA" w:rsidRDefault="007652BA" w:rsidP="007652BA">
      <w:pPr>
        <w:spacing w:line="360" w:lineRule="auto"/>
        <w:rPr>
          <w:i/>
          <w:iCs/>
          <w:color w:val="20242B"/>
          <w:shd w:val="clear" w:color="auto" w:fill="FFFFFF"/>
        </w:rPr>
      </w:pPr>
      <w:r w:rsidRPr="007652BA">
        <w:rPr>
          <w:i/>
          <w:iCs/>
          <w:color w:val="20242B"/>
          <w:shd w:val="clear" w:color="auto" w:fill="FFFFFF"/>
        </w:rPr>
        <w:t xml:space="preserve">"Je to jen malé varování," </w:t>
      </w:r>
      <w:r w:rsidRPr="007652BA">
        <w:rPr>
          <w:color w:val="20242B"/>
          <w:shd w:val="clear" w:color="auto" w:fill="FFFFFF"/>
        </w:rPr>
        <w:t>vysvětluje Dan Swift, jeden z manažerů portfolia v týmu Fidelity International.</w:t>
      </w:r>
      <w:r w:rsidRPr="007652BA">
        <w:rPr>
          <w:i/>
          <w:iCs/>
          <w:color w:val="20242B"/>
          <w:shd w:val="clear" w:color="auto" w:fill="FFFFFF"/>
        </w:rPr>
        <w:t xml:space="preserve"> "Pokud software nějaký text označí, sami si jej poté procházíme a diskutujeme, jestli v něm není něco, co bychom chtěli změnit."</w:t>
      </w:r>
    </w:p>
    <w:p w14:paraId="4D1B4920" w14:textId="10BF2ECC" w:rsidR="007652BA" w:rsidRPr="007652BA" w:rsidRDefault="007652BA" w:rsidP="007652BA">
      <w:pPr>
        <w:pStyle w:val="F2-zkladn"/>
        <w:rPr>
          <w:i/>
          <w:iCs/>
          <w:color w:val="20242B"/>
          <w:shd w:val="clear" w:color="auto" w:fill="FFFFFF"/>
        </w:rPr>
      </w:pPr>
      <w:r>
        <w:rPr>
          <w:rFonts w:asciiTheme="minorHAnsi" w:hAnsiTheme="minorHAnsi" w:cstheme="minorHAnsi"/>
          <w:b/>
          <w:bCs/>
          <w:sz w:val="24"/>
          <w:szCs w:val="24"/>
        </w:rPr>
        <w:t>Software nemá vlastní úsudek</w:t>
      </w:r>
    </w:p>
    <w:p w14:paraId="21AAE9DF" w14:textId="0185D752" w:rsidR="005C038F" w:rsidRPr="00F3619D" w:rsidRDefault="007652BA" w:rsidP="00F3619D">
      <w:pPr>
        <w:spacing w:line="360" w:lineRule="auto"/>
        <w:rPr>
          <w:color w:val="20242B"/>
          <w:shd w:val="clear" w:color="auto" w:fill="FFFFFF"/>
        </w:rPr>
      </w:pPr>
      <w:r w:rsidRPr="007652BA">
        <w:rPr>
          <w:color w:val="20242B"/>
          <w:shd w:val="clear" w:color="auto" w:fill="FFFFFF"/>
        </w:rPr>
        <w:t xml:space="preserve">Přístup Fidelity International však ve výsledku za nejdůležitější dílek skládačky považuje člověka. Jedině lidský mozek je schopen vytvoření („architecture“) nejlepšího návrhu portfolia. </w:t>
      </w:r>
      <w:r w:rsidRPr="007652BA">
        <w:rPr>
          <w:i/>
          <w:iCs/>
          <w:color w:val="20242B"/>
          <w:shd w:val="clear" w:color="auto" w:fill="FFFFFF"/>
        </w:rPr>
        <w:t>„Naším úkolem,"</w:t>
      </w:r>
      <w:r w:rsidRPr="007652BA">
        <w:rPr>
          <w:color w:val="20242B"/>
          <w:shd w:val="clear" w:color="auto" w:fill="FFFFFF"/>
        </w:rPr>
        <w:t xml:space="preserve"> říká Savani, </w:t>
      </w:r>
      <w:r w:rsidRPr="007652BA">
        <w:rPr>
          <w:i/>
          <w:iCs/>
          <w:color w:val="20242B"/>
          <w:shd w:val="clear" w:color="auto" w:fill="FFFFFF"/>
        </w:rPr>
        <w:t xml:space="preserve">„je </w:t>
      </w:r>
      <w:r>
        <w:rPr>
          <w:i/>
          <w:iCs/>
          <w:color w:val="20242B"/>
          <w:shd w:val="clear" w:color="auto" w:fill="FFFFFF"/>
        </w:rPr>
        <w:t xml:space="preserve">vytěžit </w:t>
      </w:r>
      <w:r w:rsidRPr="007652BA">
        <w:rPr>
          <w:i/>
          <w:iCs/>
          <w:color w:val="20242B"/>
          <w:shd w:val="clear" w:color="auto" w:fill="FFFFFF"/>
        </w:rPr>
        <w:t>z modelu, který jsme vytvořili</w:t>
      </w:r>
      <w:r>
        <w:rPr>
          <w:i/>
          <w:iCs/>
          <w:color w:val="20242B"/>
          <w:shd w:val="clear" w:color="auto" w:fill="FFFFFF"/>
        </w:rPr>
        <w:t>,</w:t>
      </w:r>
      <w:r w:rsidRPr="007652BA">
        <w:rPr>
          <w:i/>
          <w:iCs/>
          <w:color w:val="20242B"/>
          <w:shd w:val="clear" w:color="auto" w:fill="FFFFFF"/>
        </w:rPr>
        <w:t xml:space="preserve"> a o jehož fungování víme vše do nejmenších detailů, to nejlepší."</w:t>
      </w:r>
    </w:p>
    <w:p w14:paraId="4B3379EC" w14:textId="77777777" w:rsidR="005C038F" w:rsidRPr="005C038F" w:rsidRDefault="005C038F" w:rsidP="005C038F">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w:t>
      </w:r>
      <w:r w:rsidRPr="00D404D5">
        <w:rPr>
          <w:color w:val="000000"/>
          <w:lang w:eastAsia="en-US"/>
        </w:rPr>
        <w:lastRenderedPageBreak/>
        <w:t>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lastRenderedPageBreak/>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619897F1" w:rsidR="007B45EC" w:rsidRDefault="007652BA" w:rsidP="007652BA">
      <w:pPr>
        <w:pStyle w:val="F2-zkladn"/>
      </w:pPr>
      <w:r w:rsidRPr="007652BA">
        <w:t>MKAT12140</w:t>
      </w:r>
    </w:p>
    <w:sectPr w:rsidR="007B45EC" w:rsidSect="003062E8">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9E12" w14:textId="77777777" w:rsidR="003062E8" w:rsidRDefault="003062E8">
      <w:r>
        <w:separator/>
      </w:r>
    </w:p>
  </w:endnote>
  <w:endnote w:type="continuationSeparator" w:id="0">
    <w:p w14:paraId="0AAFC254" w14:textId="77777777" w:rsidR="003062E8" w:rsidRDefault="0030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C9AB" w14:textId="77777777" w:rsidR="003062E8" w:rsidRDefault="003062E8">
      <w:r>
        <w:separator/>
      </w:r>
    </w:p>
  </w:footnote>
  <w:footnote w:type="continuationSeparator" w:id="0">
    <w:p w14:paraId="390EA4B0" w14:textId="77777777" w:rsidR="003062E8" w:rsidRDefault="003062E8">
      <w:r>
        <w:continuationSeparator/>
      </w:r>
    </w:p>
  </w:footnote>
  <w:footnote w:type="continuationNotice" w:id="1">
    <w:p w14:paraId="425EFDDF" w14:textId="77777777" w:rsidR="003062E8" w:rsidRDefault="00306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6C5D1A"/>
    <w:multiLevelType w:val="hybridMultilevel"/>
    <w:tmpl w:val="10CA6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8"/>
  </w:num>
  <w:num w:numId="2" w16cid:durableId="1638339720">
    <w:abstractNumId w:val="32"/>
  </w:num>
  <w:num w:numId="3" w16cid:durableId="1582174134">
    <w:abstractNumId w:val="37"/>
  </w:num>
  <w:num w:numId="4" w16cid:durableId="1727561179">
    <w:abstractNumId w:val="23"/>
  </w:num>
  <w:num w:numId="5" w16cid:durableId="56979214">
    <w:abstractNumId w:val="25"/>
  </w:num>
  <w:num w:numId="6" w16cid:durableId="52699439">
    <w:abstractNumId w:val="21"/>
  </w:num>
  <w:num w:numId="7" w16cid:durableId="1526748972">
    <w:abstractNumId w:val="35"/>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6"/>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9"/>
  </w:num>
  <w:num w:numId="26" w16cid:durableId="2000425049">
    <w:abstractNumId w:val="34"/>
  </w:num>
  <w:num w:numId="27" w16cid:durableId="339890089">
    <w:abstractNumId w:val="29"/>
  </w:num>
  <w:num w:numId="28" w16cid:durableId="571113239">
    <w:abstractNumId w:val="20"/>
  </w:num>
  <w:num w:numId="29" w16cid:durableId="1961842128">
    <w:abstractNumId w:val="22"/>
  </w:num>
  <w:num w:numId="30" w16cid:durableId="1308898731">
    <w:abstractNumId w:val="24"/>
  </w:num>
  <w:num w:numId="31" w16cid:durableId="297690701">
    <w:abstractNumId w:val="31"/>
  </w:num>
  <w:num w:numId="32" w16cid:durableId="1759861628">
    <w:abstractNumId w:val="38"/>
  </w:num>
  <w:num w:numId="33" w16cid:durableId="2037387264">
    <w:abstractNumId w:val="28"/>
  </w:num>
  <w:num w:numId="34" w16cid:durableId="1056201924">
    <w:abstractNumId w:val="36"/>
  </w:num>
  <w:num w:numId="35" w16cid:durableId="1984849997">
    <w:abstractNumId w:val="39"/>
  </w:num>
  <w:num w:numId="36" w16cid:durableId="1007513551">
    <w:abstractNumId w:val="15"/>
  </w:num>
  <w:num w:numId="37" w16cid:durableId="1296060939">
    <w:abstractNumId w:val="33"/>
  </w:num>
  <w:num w:numId="38" w16cid:durableId="1285503461">
    <w:abstractNumId w:val="17"/>
  </w:num>
  <w:num w:numId="39" w16cid:durableId="540216830">
    <w:abstractNumId w:val="27"/>
  </w:num>
  <w:num w:numId="40" w16cid:durableId="19235153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28C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62E8"/>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C83"/>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038F"/>
    <w:rsid w:val="005C20F7"/>
    <w:rsid w:val="005C22F8"/>
    <w:rsid w:val="005C4078"/>
    <w:rsid w:val="005C45F6"/>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52BA"/>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85A8C"/>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10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615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19D"/>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77A9D"/>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1543</Words>
  <Characters>9107</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10629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2024-04-08T09:31:00Z</dcterms:created>
  <dcterms:modified xsi:type="dcterms:W3CDTF">2024-04-08T09:50:00Z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